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A5" w:rsidRPr="0028233C" w:rsidRDefault="008D48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76CE" w:rsidRDefault="001776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76CE" w:rsidRDefault="005C738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C7388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17D86B6F" wp14:editId="649E449C">
            <wp:extent cx="5942551" cy="710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4439" t="26395" r="31149" b="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51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6CE" w:rsidRDefault="001776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76CE" w:rsidRDefault="001776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76CE" w:rsidRDefault="001776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76CE" w:rsidRDefault="001776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76CE" w:rsidRDefault="001776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776CE" w:rsidRDefault="001776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6462" w:rsidRDefault="00D16462" w:rsidP="005C738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 оценки качества образования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C36E0" w:rsidRPr="0028233C" w:rsidRDefault="0028233C" w:rsidP="003905C6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Положение)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бюджетном дошкольном образовательном учреждении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905C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детский сад):</w:t>
      </w:r>
    </w:p>
    <w:p w:rsidR="00EC36E0" w:rsidRPr="0028233C" w:rsidRDefault="0028233C" w:rsidP="003905C6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состав контрольно-оценочных процедур;</w:t>
      </w:r>
    </w:p>
    <w:p w:rsidR="00EC36E0" w:rsidRPr="0028233C" w:rsidRDefault="0028233C" w:rsidP="003905C6">
      <w:pPr>
        <w:numPr>
          <w:ilvl w:val="0"/>
          <w:numId w:val="1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проведения контрольно-оценочных процедур;</w:t>
      </w:r>
    </w:p>
    <w:p w:rsidR="00EC36E0" w:rsidRPr="0028233C" w:rsidRDefault="0028233C" w:rsidP="003905C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формы оценки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различным направлениям;</w:t>
      </w:r>
    </w:p>
    <w:p w:rsidR="00EC36E0" w:rsidRPr="0028233C" w:rsidRDefault="0028233C" w:rsidP="003905C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порядку процедуры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параметры, используемые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процессе федерального государственного контроля качества образования.</w:t>
      </w:r>
    </w:p>
    <w:p w:rsidR="00EC36E0" w:rsidRPr="0028233C" w:rsidRDefault="0028233C" w:rsidP="003905C6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EC36E0" w:rsidRPr="0028233C" w:rsidRDefault="0028233C" w:rsidP="003905C6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EC36E0" w:rsidRPr="0028233C" w:rsidRDefault="0028233C" w:rsidP="003905C6">
      <w:pPr>
        <w:numPr>
          <w:ilvl w:val="0"/>
          <w:numId w:val="2"/>
        </w:numPr>
        <w:spacing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17.10.2013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1155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дошкольного образования»;</w:t>
      </w:r>
    </w:p>
    <w:p w:rsidR="00EC36E0" w:rsidRPr="0028233C" w:rsidRDefault="0028233C" w:rsidP="003905C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«Развитие образования», утвержденной постановлением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26.12.2017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1642;</w:t>
      </w:r>
    </w:p>
    <w:p w:rsidR="00EC36E0" w:rsidRPr="0028233C" w:rsidRDefault="0028233C" w:rsidP="003905C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организации, утвержденным приказом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14.06.2013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462;</w:t>
      </w:r>
    </w:p>
    <w:p w:rsidR="00EC36E0" w:rsidRPr="0028233C" w:rsidRDefault="0028233C" w:rsidP="003905C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10.12.2013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1324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показателей деятельности образовательной организации, подлежащей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C36E0" w:rsidRPr="0028233C" w:rsidRDefault="0028233C" w:rsidP="003905C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13.03.2019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114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показателей, характеризующих общие критерии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условий осуществления образовательной деятельности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организациями, осуществляющими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EC36E0" w:rsidRDefault="0028233C" w:rsidP="003905C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 w:rsidR="00390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детского</w:t>
      </w:r>
      <w:proofErr w:type="spellEnd"/>
      <w:r w:rsidR="00390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36E0" w:rsidRPr="0028233C" w:rsidRDefault="0028233C" w:rsidP="003905C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детского сада.</w:t>
      </w:r>
    </w:p>
    <w:p w:rsidR="00EC36E0" w:rsidRDefault="0028233C" w:rsidP="003905C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настоящем Положении используются следующие термины:</w:t>
      </w:r>
    </w:p>
    <w:p w:rsidR="003905C6" w:rsidRPr="0028233C" w:rsidRDefault="003905C6" w:rsidP="003905C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 w:rsidP="003905C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комплексная характеристика образования, выражающая степень его соответствия требованиям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части обеспечения государственных гарантий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основе единства обязательных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условиям реализации образовательных программ дошкольного образования.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выполнение санитарно-гигиенических норм организации образовательного процесса; организация 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ДОО; реализация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ходе организации образовательного процесса.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процесс,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результате которого определяется степень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обеспечения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системе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Внутренняя система оценки качества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целостная система диагностических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оценочных процедур, реализуемых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ДОО. Критерий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признак,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производится оценка, классификация оцениваемого объекта.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достижения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обеспечения общепризнанной, зафиксированной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нормативных документах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локальных актах системе государственно-общественных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качеству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также личностным ожиданиям участников образовательного процесса.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Измерение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метод регистрации состояния качества образования,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также оценка уровня образовательных достижений, которые имеют стандартизированную форму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содержание которых соответствует реализуемым образовательным программам.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качестве источников данных для оценки качества образования используются:</w:t>
      </w:r>
    </w:p>
    <w:p w:rsidR="00EC36E0" w:rsidRPr="0028233C" w:rsidRDefault="0028233C" w:rsidP="003905C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внутреннего контроля образовательной деятельности;</w:t>
      </w:r>
    </w:p>
    <w:p w:rsidR="00EC36E0" w:rsidRDefault="0028233C" w:rsidP="003905C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proofErr w:type="spellEnd"/>
      <w:r w:rsidR="00390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36E0" w:rsidRDefault="0028233C" w:rsidP="003905C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психолого-педагогическая диагностика;</w:t>
      </w:r>
    </w:p>
    <w:p w:rsidR="00EC36E0" w:rsidRPr="0028233C" w:rsidRDefault="0028233C" w:rsidP="003905C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социологическое анкетирование (участников образовательных отношений);</w:t>
      </w:r>
    </w:p>
    <w:p w:rsidR="00EC36E0" w:rsidRPr="0028233C" w:rsidRDefault="0028233C" w:rsidP="003905C6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аналитические отчеты педагогов ДОО (об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итогах реализации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, созданных условиях для качественной реализации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ДО);</w:t>
      </w:r>
    </w:p>
    <w:p w:rsidR="00EC36E0" w:rsidRPr="0028233C" w:rsidRDefault="0028233C" w:rsidP="003905C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наблюдение организованной образовательной деятельности, мероприятий, организуемых педагогами ДОО.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1.5. Настоящее Положение, все дополнения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изменения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нему рассматриваются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принимаются педагогическим советом детского сада, утверждаются приказом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Основные цели, задачи, принципы ВСОКО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2.1. Цель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установить соответствие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 действующему законодательству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ВСОКО:</w:t>
      </w:r>
    </w:p>
    <w:p w:rsidR="00EC36E0" w:rsidRPr="0028233C" w:rsidRDefault="0028233C" w:rsidP="003905C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формирование механизма единой системы сбора, обработки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хранения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EC36E0" w:rsidRPr="0028233C" w:rsidRDefault="0028233C" w:rsidP="003905C6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отслеживание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анализ состояния системы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принятия обоснованных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своевременных управленческих решений,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дошкольного образования;</w:t>
      </w:r>
    </w:p>
    <w:p w:rsidR="00EC36E0" w:rsidRPr="0028233C" w:rsidRDefault="0028233C" w:rsidP="003905C6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устранение эффекта неполноты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неточности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этапе планирования образовательных результатов,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этапе оценки эффективности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достижению соответствующего качества образования.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2.3. Назначение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обеспечение детского сада информацией:</w:t>
      </w:r>
    </w:p>
    <w:p w:rsidR="00EC36E0" w:rsidRPr="0028233C" w:rsidRDefault="0028233C" w:rsidP="003905C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EC36E0" w:rsidRDefault="0028233C" w:rsidP="003905C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качестве условий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саду, обеспечивающих реализацию </w:t>
      </w:r>
      <w:r>
        <w:rPr>
          <w:rFonts w:hAnsi="Times New Roman" w:cs="Times New Roman"/>
          <w:color w:val="000000"/>
          <w:sz w:val="24"/>
          <w:szCs w:val="24"/>
        </w:rPr>
        <w:t>ООП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36E0" w:rsidRPr="0028233C" w:rsidRDefault="0028233C" w:rsidP="003905C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 образовательных результатов, достигнутых при реализации ООП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2.4. Основными принципами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 являются:</w:t>
      </w:r>
    </w:p>
    <w:p w:rsidR="00EC36E0" w:rsidRPr="0028233C" w:rsidRDefault="0028233C" w:rsidP="003905C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принцип объективности, достоверности, полноты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системности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образования;</w:t>
      </w:r>
    </w:p>
    <w:p w:rsidR="00EC36E0" w:rsidRPr="0028233C" w:rsidRDefault="0028233C" w:rsidP="003905C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принцип открытости, прозрачности процедур оценки качества образования;</w:t>
      </w:r>
    </w:p>
    <w:p w:rsidR="00EC36E0" w:rsidRPr="0028233C" w:rsidRDefault="0028233C" w:rsidP="003905C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состоянии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качестве образования для участников образовательных отношений;</w:t>
      </w:r>
    </w:p>
    <w:p w:rsidR="00EC36E0" w:rsidRPr="0028233C" w:rsidRDefault="0028233C" w:rsidP="003905C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принцип оптимальности использования источников первичных данных для определения показателей качества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эффективности образования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многократного использования);</w:t>
      </w:r>
    </w:p>
    <w:p w:rsidR="00EC36E0" w:rsidRPr="0028233C" w:rsidRDefault="0028233C" w:rsidP="003905C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инструментальности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технологичности используемых показателей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учетом существующих возможностей сбора данных, методик измерений, анализа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интерпретации данных, подготовленности потребителей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восприятию);</w:t>
      </w:r>
    </w:p>
    <w:p w:rsidR="00EC36E0" w:rsidRPr="0028233C" w:rsidRDefault="0028233C" w:rsidP="003905C6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принцип взаимного дополнения оценочных процедур, установление между ними взаимосвязей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взаимозависимостей;</w:t>
      </w:r>
    </w:p>
    <w:p w:rsidR="00EC36E0" w:rsidRPr="0028233C" w:rsidRDefault="0028233C" w:rsidP="003905C6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принцип соблюдения морально-этических норм при проведении процедур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ВСОКО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3.1. Обязанность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 возлагается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рабочую группу, состав которой утверждается приказом детского сада.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3.2. Рабочая группа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разработке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внедрению </w:t>
      </w:r>
      <w:r>
        <w:rPr>
          <w:rFonts w:hAnsi="Times New Roman" w:cs="Times New Roman"/>
          <w:color w:val="000000"/>
          <w:sz w:val="24"/>
          <w:szCs w:val="24"/>
        </w:rPr>
        <w:t>ВСОКО:</w:t>
      </w:r>
    </w:p>
    <w:p w:rsidR="00EC36E0" w:rsidRPr="0028233C" w:rsidRDefault="0028233C" w:rsidP="003905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формирует блок локальных актов, которые регулируют функционирование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саду, представляет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утверждение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контролирует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исполнение;</w:t>
      </w:r>
    </w:p>
    <w:p w:rsidR="00EC36E0" w:rsidRPr="0028233C" w:rsidRDefault="0028233C" w:rsidP="003905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обеспечивает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детского сада проведение мониторинговых, социологических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статистических процедур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вопросам качества образования;</w:t>
      </w:r>
    </w:p>
    <w:p w:rsidR="00EC36E0" w:rsidRPr="0028233C" w:rsidRDefault="0028233C" w:rsidP="003905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организует сбор, обработку, 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представление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состоянии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уровне детского сада;</w:t>
      </w:r>
    </w:p>
    <w:p w:rsidR="00EC36E0" w:rsidRPr="0028233C" w:rsidRDefault="0028233C" w:rsidP="003905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формирует информационно-аналитические материалы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результатам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EC36E0" w:rsidRPr="0028233C" w:rsidRDefault="0028233C" w:rsidP="003905C6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предлагает проекты управленческих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повышению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основе анализа результатов,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процессе реализации ВСОКО.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Педагогический совет детского сада:</w:t>
      </w:r>
    </w:p>
    <w:p w:rsidR="00EC36E0" w:rsidRPr="0028233C" w:rsidRDefault="0028233C" w:rsidP="003905C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заслушивает информационно-аналитические материалы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результатам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EC36E0" w:rsidRPr="0028233C" w:rsidRDefault="0028233C" w:rsidP="003905C6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принимает решения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повышению качества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основе анализа результатов, полученных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процессе оценки качества.</w:t>
      </w:r>
    </w:p>
    <w:p w:rsidR="003905C6" w:rsidRDefault="003905C6" w:rsidP="003905C6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Реализация ВСОКО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4.1. Объектом оценки внутренней системы качества образования является соблюдение обязательных требований действующего 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РФ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части дошкольного образования (п.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Направлениями ВСОКО являются:</w:t>
      </w:r>
    </w:p>
    <w:p w:rsidR="00EC36E0" w:rsidRPr="0028233C" w:rsidRDefault="0028233C" w:rsidP="003905C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качество условий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детского сада;</w:t>
      </w:r>
    </w:p>
    <w:p w:rsidR="00EC36E0" w:rsidRPr="0028233C" w:rsidRDefault="0028233C" w:rsidP="003905C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качество организации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саду;</w:t>
      </w:r>
    </w:p>
    <w:p w:rsidR="00EC36E0" w:rsidRPr="0028233C" w:rsidRDefault="0028233C" w:rsidP="003905C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качество результатов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детского сада.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4.2.1. Система оценки 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условий реализации ООП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детского сада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4.2.1.1. Развивающей предметно-пространственной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том числе для реализации программы воспитания (приложение 1):</w:t>
      </w:r>
    </w:p>
    <w:p w:rsidR="00EC36E0" w:rsidRDefault="0028233C" w:rsidP="003905C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насыщенность</w:t>
      </w:r>
      <w:proofErr w:type="spellEnd"/>
      <w:r w:rsidR="00390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предметно-пространственной</w:t>
      </w:r>
      <w:proofErr w:type="spellEnd"/>
      <w:r w:rsidR="00390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36E0" w:rsidRDefault="0028233C" w:rsidP="003905C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трансформируемость пространства;</w:t>
      </w:r>
    </w:p>
    <w:p w:rsidR="00EC36E0" w:rsidRDefault="0028233C" w:rsidP="003905C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полифункциональность игровых материалов;</w:t>
      </w:r>
    </w:p>
    <w:p w:rsidR="00EC36E0" w:rsidRDefault="0028233C" w:rsidP="003905C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вариативность предметно-пространственной среды;</w:t>
      </w:r>
    </w:p>
    <w:p w:rsidR="00EC36E0" w:rsidRDefault="0028233C" w:rsidP="003905C6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доступность предметно-пространственной среды;</w:t>
      </w:r>
    </w:p>
    <w:p w:rsidR="00EC36E0" w:rsidRDefault="0028233C" w:rsidP="003905C6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безопасность предметно-пространственной среды.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4.2.1.2. Материально-технических условий (приложение 2):</w:t>
      </w:r>
    </w:p>
    <w:p w:rsidR="00EC36E0" w:rsidRPr="0028233C" w:rsidRDefault="0028233C" w:rsidP="003905C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материально-техническому обеспечению образовательных программ;</w:t>
      </w:r>
    </w:p>
    <w:p w:rsidR="00EC36E0" w:rsidRPr="0028233C" w:rsidRDefault="0028233C" w:rsidP="003905C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средствам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воспитания, используемым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EC36E0" w:rsidRPr="0028233C" w:rsidRDefault="0028233C" w:rsidP="003905C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состоянию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содержанию территории, зданий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помещений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нормами;</w:t>
      </w:r>
    </w:p>
    <w:p w:rsidR="00EC36E0" w:rsidRPr="0028233C" w:rsidRDefault="0028233C" w:rsidP="003905C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контролю организации питания;</w:t>
      </w:r>
    </w:p>
    <w:p w:rsidR="00EC36E0" w:rsidRPr="0028233C" w:rsidRDefault="0028233C" w:rsidP="003905C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организации медицинского обслуживания воспитанников;</w:t>
      </w:r>
    </w:p>
    <w:p w:rsidR="00EC36E0" w:rsidRPr="0028233C" w:rsidRDefault="0028233C" w:rsidP="003905C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охране 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территории;</w:t>
      </w:r>
    </w:p>
    <w:p w:rsidR="00EC36E0" w:rsidRPr="0028233C" w:rsidRDefault="0028233C" w:rsidP="003905C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требования,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правилами пожарной безопасности;</w:t>
      </w:r>
    </w:p>
    <w:p w:rsidR="00EC36E0" w:rsidRDefault="0028233C" w:rsidP="003905C6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информационному</w:t>
      </w:r>
      <w:proofErr w:type="spellEnd"/>
      <w:r w:rsidR="00390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36E0" w:rsidRDefault="0028233C" w:rsidP="003905C6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 доступной среде.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4.2.1.3. Кадровых условий (приложение 3):</w:t>
      </w:r>
    </w:p>
    <w:p w:rsidR="00EC36E0" w:rsidRDefault="0028233C" w:rsidP="003905C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укомплектованность педагогическими кадрами;</w:t>
      </w:r>
    </w:p>
    <w:p w:rsidR="00EC36E0" w:rsidRDefault="0028233C" w:rsidP="003905C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образования педагогических кадров;</w:t>
      </w:r>
    </w:p>
    <w:p w:rsidR="00EC36E0" w:rsidRDefault="0028233C" w:rsidP="003905C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квалификации педагогических кадров;</w:t>
      </w:r>
    </w:p>
    <w:p w:rsidR="00EC36E0" w:rsidRPr="0028233C" w:rsidRDefault="0028233C" w:rsidP="003905C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профессиональное образование педагогических работников;</w:t>
      </w:r>
    </w:p>
    <w:p w:rsidR="00EC36E0" w:rsidRDefault="0028233C" w:rsidP="003905C6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 w:rsidR="00390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 w:rsidR="003905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36E0" w:rsidRDefault="0028233C" w:rsidP="003905C6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профессиональные достижения педагогических кадров.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4.2.1.4. Психолого-педагогических условий (приложение 4):</w:t>
      </w:r>
    </w:p>
    <w:p w:rsidR="00EC36E0" w:rsidRPr="0028233C" w:rsidRDefault="0028233C" w:rsidP="003905C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уважительное отношение педагога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человеческому достоинству детей, 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поддержка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положительной самооценки,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собственных возможностях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способностях;</w:t>
      </w:r>
    </w:p>
    <w:p w:rsidR="00EC36E0" w:rsidRPr="0028233C" w:rsidRDefault="0028233C" w:rsidP="003905C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методов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детьми, соответствующих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возрастным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особенностям;</w:t>
      </w:r>
    </w:p>
    <w:p w:rsidR="00EC36E0" w:rsidRPr="0028233C" w:rsidRDefault="0028233C" w:rsidP="003905C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основе взаимодействия взрослых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детьми, ориентированного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интересы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возможности каждого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учитывающего социальную ситуацию его развития;</w:t>
      </w:r>
    </w:p>
    <w:p w:rsidR="00EC36E0" w:rsidRPr="0028233C" w:rsidRDefault="0028233C" w:rsidP="003905C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поддержка педагогом положительного, доброжелательного отношения детей друг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другу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взаимодействия детей друг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другом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разных видах деятельности;</w:t>
      </w:r>
    </w:p>
    <w:p w:rsidR="00EC36E0" w:rsidRPr="0028233C" w:rsidRDefault="0028233C" w:rsidP="003905C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поддержка инициативы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деятельности, специфических для них видах деятельности;</w:t>
      </w:r>
    </w:p>
    <w:p w:rsidR="00EC36E0" w:rsidRPr="0028233C" w:rsidRDefault="0028233C" w:rsidP="003905C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возможность выбора детьми материалов, видов активности, участников совместной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общения;</w:t>
      </w:r>
    </w:p>
    <w:p w:rsidR="00EC36E0" w:rsidRPr="0028233C" w:rsidRDefault="0028233C" w:rsidP="003905C6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защита детей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насилия;</w:t>
      </w:r>
    </w:p>
    <w:p w:rsidR="00EC36E0" w:rsidRPr="0028233C" w:rsidRDefault="0028233C" w:rsidP="003905C6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поддержка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воспитании детей, охране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укреплении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здоровья, вовлечение семей непосредственно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4.2.1.5. Финансовых условий (приложение 5):</w:t>
      </w:r>
    </w:p>
    <w:p w:rsidR="00EC36E0" w:rsidRPr="0028233C" w:rsidRDefault="0028233C" w:rsidP="003905C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оплату труда работников;</w:t>
      </w:r>
    </w:p>
    <w:p w:rsidR="00EC36E0" w:rsidRPr="0028233C" w:rsidRDefault="0028233C" w:rsidP="003905C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расходы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приобретение 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воспитания, соответствующих материалов;</w:t>
      </w:r>
    </w:p>
    <w:p w:rsidR="00EC36E0" w:rsidRPr="0028233C" w:rsidRDefault="0028233C" w:rsidP="003905C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профессиональным образованием педагогических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профилю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деятельности;</w:t>
      </w:r>
    </w:p>
    <w:p w:rsidR="00EC36E0" w:rsidRPr="0028233C" w:rsidRDefault="0028233C" w:rsidP="003905C6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контроль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финансовом обеспечении, представленной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сада;</w:t>
      </w:r>
    </w:p>
    <w:p w:rsidR="00EC36E0" w:rsidRPr="0028233C" w:rsidRDefault="0028233C" w:rsidP="003905C6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дополнительных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том числе платных.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4.2.2. Система оценки 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организации образовательной деятельности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себя оценку (приложение 6):</w:t>
      </w:r>
    </w:p>
    <w:p w:rsidR="00EC36E0" w:rsidRDefault="0028233C" w:rsidP="003905C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ООП ДО;</w:t>
      </w:r>
    </w:p>
    <w:p w:rsidR="00EC36E0" w:rsidRDefault="0028233C" w:rsidP="003905C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АООП ДО;</w:t>
      </w:r>
    </w:p>
    <w:p w:rsidR="00EC36E0" w:rsidRDefault="0028233C" w:rsidP="003905C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рабочей программы воспитания;</w:t>
      </w:r>
    </w:p>
    <w:p w:rsidR="00EC36E0" w:rsidRDefault="0028233C" w:rsidP="003905C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дополнительных общеразвивающих программ;</w:t>
      </w:r>
    </w:p>
    <w:p w:rsidR="00EC36E0" w:rsidRPr="0028233C" w:rsidRDefault="0028233C" w:rsidP="003905C6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качества осуществления педагогами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различных видов детской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ходе режимных моментов;</w:t>
      </w:r>
    </w:p>
    <w:p w:rsidR="00EC36E0" w:rsidRPr="0028233C" w:rsidRDefault="0028233C" w:rsidP="003905C6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качества взаимодействия участников образовательных отношений,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также сотрудничества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4.2.3. Содержание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процедуры оценки системы 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результатов освоения</w:t>
      </w:r>
      <w:proofErr w:type="gramEnd"/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себя оценку:</w:t>
      </w:r>
    </w:p>
    <w:p w:rsidR="00EC36E0" w:rsidRPr="0028233C" w:rsidRDefault="0028233C" w:rsidP="003905C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динамики индивидуального развития детей при освоении ООП ДО, АООП, рабочих программ воспитания, дополнительных общеразвивающих программ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7);</w:t>
      </w:r>
    </w:p>
    <w:p w:rsidR="00EC36E0" w:rsidRDefault="0028233C" w:rsidP="003905C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динамики</w:t>
      </w:r>
      <w:proofErr w:type="spellEnd"/>
      <w:r w:rsidR="007370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состояния</w:t>
      </w:r>
      <w:proofErr w:type="spellEnd"/>
      <w:r w:rsidR="007370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 w:rsidR="007370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36E0" w:rsidRPr="0028233C" w:rsidRDefault="0028233C" w:rsidP="003905C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динамики уровня адаптации детей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условиям детского сада;</w:t>
      </w:r>
    </w:p>
    <w:p w:rsidR="00EC36E0" w:rsidRPr="0028233C" w:rsidRDefault="0028233C" w:rsidP="003905C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уровня развития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склонностей, интересов детей,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достижений;</w:t>
      </w:r>
    </w:p>
    <w:p w:rsidR="00EC36E0" w:rsidRPr="0028233C" w:rsidRDefault="0028233C" w:rsidP="003905C6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уровня формирования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старших дошкольников предпосылок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деятельности;</w:t>
      </w:r>
    </w:p>
    <w:p w:rsidR="00EC36E0" w:rsidRPr="0028233C" w:rsidRDefault="0028233C" w:rsidP="003905C6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родителей качеством образовательных результатов (приложение 8).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4.3. Для осуществления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процедуры внутренней системы оценки качества образования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 составляется план-график реализации мероприятий ВСОКО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учебный год,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котором определяются направления, критерии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показатели оценки, сроки, периодичность, ответственные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исполнители. План-график реализации мероприятий ВСОКО является составной частью планирования деятельности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4.4. Процедура проведения ВСОКО предполагает следующий алгоритм действий:</w:t>
      </w:r>
    </w:p>
    <w:p w:rsidR="00EC36E0" w:rsidRPr="0028233C" w:rsidRDefault="0028233C" w:rsidP="003905C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сбор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основе используемых методик;</w:t>
      </w:r>
    </w:p>
    <w:p w:rsidR="00EC36E0" w:rsidRPr="0028233C" w:rsidRDefault="0028233C" w:rsidP="003905C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обработка полученных данных, сопоставление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нормативными показателями;</w:t>
      </w:r>
    </w:p>
    <w:p w:rsidR="00EC36E0" w:rsidRPr="0028233C" w:rsidRDefault="0028233C" w:rsidP="003905C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рассмотрение полученных результатов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педагогическом совете детского сада;</w:t>
      </w:r>
    </w:p>
    <w:p w:rsidR="00EC36E0" w:rsidRPr="0028233C" w:rsidRDefault="0028233C" w:rsidP="003905C6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выявление влияющих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качество образования факторов, принятие управленческих решений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устранению отрицательных последствий;</w:t>
      </w:r>
    </w:p>
    <w:p w:rsidR="00EC36E0" w:rsidRPr="0028233C" w:rsidRDefault="0028233C" w:rsidP="003905C6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основных стратегических направлений развития образовательного процесса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основе анализа полученных данных.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4.5. Результаты оценки оформляются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схемах, графиках, таблицах, диаграммах, отражаются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справочно-аналитических материалах, содержащих констатирующую часть, выводы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конкретные, реально выполнимые рекомендации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исполнения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ответственных исполнителей.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4.6. Результаты анализа данных ВСОКО могут быть использованы для составления ежегодного отчета детского сада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5.1. Придание гласности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открытости результатам оценки качества образования осуществляется путем предоставления информации заказчикам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потребителям образовательных услуг,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том числе посредством размещения отчета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детского сада.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5.2. Лица, осуществляющие оценку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детском саду, несут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достоверность излагаемых сведений, представляемых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отчетных документах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итогам оценки.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5.3. Настоящее Положение подлежит 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EC36E0" w:rsidRPr="0028233C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5.4.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могут быть внесены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дополнения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основе решения педагогического совета.</w:t>
      </w:r>
    </w:p>
    <w:p w:rsidR="00EC36E0" w:rsidRDefault="0028233C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5.5.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дополнения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влекут изменений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 xml:space="preserve">ООП </w:t>
      </w:r>
      <w:proofErr w:type="gramStart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905C6" w:rsidRDefault="003905C6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7029" w:rsidRDefault="00737029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7029" w:rsidRDefault="00737029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7029" w:rsidRDefault="00737029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37029" w:rsidRPr="0028233C" w:rsidRDefault="00737029" w:rsidP="003905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2FE0" w:rsidRDefault="00AB2F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2FE0" w:rsidRDefault="00AB2F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2FE0" w:rsidRDefault="00AB2F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B2FE0" w:rsidRPr="0028233C" w:rsidRDefault="00AB2F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737029" w:rsidRDefault="0028233C"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.0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.2022</w:t>
      </w:r>
    </w:p>
    <w:p w:rsidR="00EC36E0" w:rsidRPr="0028233C" w:rsidRDefault="00EC3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РППС</w:t>
      </w: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10632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142"/>
        <w:gridCol w:w="6379"/>
        <w:gridCol w:w="2268"/>
        <w:gridCol w:w="1134"/>
      </w:tblGrid>
      <w:tr w:rsidR="00EC36E0" w:rsidTr="003A5C05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EC36E0" w:rsidTr="003A5C05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EC36E0" w:rsidRPr="005C7388" w:rsidTr="003A5C05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содержательной насыщенности</w:t>
            </w:r>
          </w:p>
        </w:tc>
      </w:tr>
      <w:tr w:rsidR="00EC36E0" w:rsidRPr="005C7388" w:rsidTr="003A5C05">
        <w:trPr>
          <w:trHeight w:val="5352"/>
        </w:trPr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 w:rsidP="00737029">
            <w:pPr>
              <w:spacing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соответствует возрастным возможностям детей (приложение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1), соответствует особенностям каждого возрастного этапа:</w:t>
            </w:r>
          </w:p>
          <w:p w:rsidR="00EC36E0" w:rsidRPr="0028233C" w:rsidRDefault="0028233C" w:rsidP="00737029">
            <w:pPr>
              <w:numPr>
                <w:ilvl w:val="0"/>
                <w:numId w:val="18"/>
              </w:numPr>
              <w:spacing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находится мебель,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функциональному назначению подобранная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возрастом детей;</w:t>
            </w:r>
          </w:p>
          <w:p w:rsidR="00EC36E0" w:rsidRPr="0028233C" w:rsidRDefault="0028233C">
            <w:pPr>
              <w:numPr>
                <w:ilvl w:val="0"/>
                <w:numId w:val="1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выделены функциональные зоны (пространства)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психологических, физиологических потребностей детей разного возраста;</w:t>
            </w:r>
          </w:p>
          <w:p w:rsidR="00EC36E0" w:rsidRPr="0028233C" w:rsidRDefault="0028233C" w:rsidP="00737029">
            <w:pPr>
              <w:numPr>
                <w:ilvl w:val="0"/>
                <w:numId w:val="18"/>
              </w:numPr>
              <w:spacing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доступные детям помещения образовательной организации, включая коридоры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лестницы, используются для развития детей (оформляются детскими рисунками;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стенах,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ступенях размещаются надписи, схемы, буквы, цифры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пространства соответствует содержанию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образовательного пространства учитывается целостность образовательного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заданных образовательных областях: социально-коммуникативной, познавательной, речевой, художественно-эстетической, физической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029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игровыми средствами обучения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спецификой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37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029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оснащено спортивным, оздоровительным оборудованием, инвентарем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спецификой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379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учитывается реализация различных образовательных программ (дополнительных, авторских, парциальных)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37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национально-культурные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учитываются климатические условия,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 образовательная деятельность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движения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для детей младенческого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 возраста предоставляет необходимые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достаточные возможности для предметной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 материалами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образовательного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разнообразие материалов,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инвентаря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участке) обеспечивает игровую, познавательную, исследовательскую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творческую активность всех воспитанников, экспериментирование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доступными детям материалами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Tr="003A5C05">
        <w:tc>
          <w:tcPr>
            <w:tcW w:w="85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касающиеся </w:t>
            </w:r>
            <w:proofErr w:type="spellStart"/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трансформируемости</w:t>
            </w:r>
            <w:proofErr w:type="spellEnd"/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пространства</w:t>
            </w:r>
          </w:p>
        </w:tc>
      </w:tr>
      <w:tr w:rsidR="00EC36E0" w:rsidRPr="005C7388" w:rsidTr="003A5C0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ситуации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расположение материалов обеспечивает возможность изменений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меняющихся интересов, мотивов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 детей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используется разновеликая,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преимущественно достаточно низкая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высоте), открытая (без стекол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задних стенок) мебель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723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7370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029" w:rsidRPr="003A5C05" w:rsidRDefault="0028233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Показатели, характеризующие общий критерий оценки качества развивающей предметно-пространственной среды, касающийся </w:t>
            </w:r>
            <w:proofErr w:type="spellStart"/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полифункциональности</w:t>
            </w:r>
            <w:proofErr w:type="spellEnd"/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расположении материалов, различных составляющих предметной среды (детской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мебели, матов, мягких модулей, ширм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 для разнообразного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полифункциональных предметов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обладающих жестко закрепленным способом употребления (есть возможность перенести (перевезти), переставить)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природных, бросовых материалов, пригодных для использования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активности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предметов-заместителей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игре)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отражена мобильность средового окружения, позволяющая обеспечить новизну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сложность предметно-пространственной среды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Полифункциональный характер организации предметного окружения обеспечивает стимулирование творческого поведения, побуждающего фантазию ребенка, поставляет множество элементов для работы воображения, продуктивной активности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детям обеспечена возможность практического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преобразовании предметной среды, основанного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приобщении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 средствам оформительского искусства как условия формирования творческой активности ребенка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группы, участка обеспечена возможность его изменения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 задачами,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посредством подручных сре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различных временных сооружений (домиков, игровых уголков, оград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предоставлена возможность использования одних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 объектов участка (постройки,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имеющие четкого образа,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природные объекты – низкие кустарники, деревья, пеньки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разных видов детской деятельности, которые можно использовать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маркеров игрового пространства, мест для общения, игры, исследования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уединения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proofErr w:type="gram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предоставлены подручные материалы для преобразования этого пространства, </w:t>
            </w:r>
            <w:proofErr w:type="spell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подстраивания</w:t>
            </w:r>
            <w:proofErr w:type="spell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его под 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иные игровые или педагогические задачи, обеспечение опыта построения собственных игровых пространств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прогулке, использования подручного материала для этой цели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723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вариативности</w:t>
            </w: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учтены особенности образовательной деятельности (например, наличие приоритетной направленности), социокультурные, экономические условия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 учет специфики информационной социализации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рисков </w:t>
            </w:r>
            <w:proofErr w:type="spell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интернет-ресурсов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различных пространств (для игры, конструирования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ОО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разнообразных материалов, игр, игрушек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оборудования, обеспечивающих свободный выбор детей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(группы, здания, территории (участка)) предусмотрено обеспечение периодической сменяемости игрового материала, появление новых предметов, стимулирующих игровую, двигательную, познавательную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исследовательскую активность детей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гендерная специфика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разнообразного использования объекта внутри одного вида деятельности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используются игровые объекты, которые вариативно используются детьми (например,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поднимаются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спускаются различными способами, катаются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качаются, цепляются)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пространства участка обеспечено </w:t>
            </w:r>
            <w:proofErr w:type="spell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разноуровневое</w:t>
            </w:r>
            <w:proofErr w:type="spell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расположение объектов (пеньки, земляные насыпи, горки), что обеспечивает возможность для разнообразных движений, пробы самых разных движений, поиска границ своих возможностей, развития двигательной компетентности, собственной безопасности, координации, образа пространства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телесного образа себя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723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73702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развивающей предметно-пространственной среды, касающиеся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доступности</w:t>
            </w: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7029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помещениях, предназначенных для образовательной деятельности детей (музыкальном, спортивном залах, зимнем саду, изостудии, театре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обеспечены условия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совместной деятельности детей как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групповых сочетаниях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организованы условия, при которых дети имеют возможность собираться для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всей группой вместе,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объединяться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малые группы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своими интересами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прилегающих территорий здания образовательной организации выделены зоны для общения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больших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 групп детей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возрастных групп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для использования методов проектирования как средств поисковой, познавательно-исследовательской, творческой, игровой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видов деятельности детей</w:t>
            </w:r>
          </w:p>
          <w:p w:rsidR="003A5C05" w:rsidRDefault="003A5C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A5C05" w:rsidRPr="0028233C" w:rsidRDefault="003A5C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обеспечена доступность для воспитанников,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детей-инвалидов, всех помещений, где осуществляется образовательная деятельность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территории (участка)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обеспечен свободный доступ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обсуждения родителями (законными представителями) детей вопросов,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реализацией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ознакомления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развивающей предметно-пространственной среды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семейных условиях, для соблюдения единства семейного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общественного воспитания, что способствует конструктивному взаимодействию семьи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поддержки индивидуальности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ходе реализации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различных центров активности, дающих возможность детям приобрести разнообразный опыт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(творческой, познавательной, продуктивной, трудовой, конструктивной, социально-ориентированной, двигательной) деятельности (стеллажи, контейнеры для хранения игрушек, материалов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надписями (отличительными знаками, символами)),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дополнительных материалов, для изменения, дополнения обустройства центров активности</w:t>
            </w:r>
            <w:proofErr w:type="gram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w:t>
            </w:r>
          </w:p>
        </w:tc>
      </w:tr>
      <w:tr w:rsidR="00EC36E0" w:rsidRPr="005C7388" w:rsidTr="003A5C0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его элементы отвечают требованиям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 надежности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использования,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такими</w:t>
            </w:r>
            <w:proofErr w:type="gram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санитарно-эпидемиологические правила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пожарной безопасности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5C05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здания, участка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группы используются исправные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обеспечены условия для проведения диагностики состояния здоровья детей, медицинских процедур, коррекционных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учитывается необходимость обеспечения эмоционального благополучия детей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предметно-пространственным окружением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комфортных условий для работы сотрудников детского сада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помещений обеспечено достаточно пространства для свободного передвижения детей,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выделены помещения или зоны для разных видов двигательной активности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бега, прыжков, лазания, метания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обеспечена возможность для максимального рассредоточения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групповом блоке (рациональное использование всех помещений, игровая, спальня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приемная)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предметно-пространственной среды дети имеют возможность безопасного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инфраструктуры детского сада,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 образовательной организации достаточно места для специального оборудования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имеется специально приспособленная мебель, позволяющая безопасно заниматься разными видами деятельности, общаться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играть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52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территории детского сада организована защита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погодных явлений (снег, ветер, солнце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723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Tr="003A5C05">
        <w:tc>
          <w:tcPr>
            <w:tcW w:w="723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P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3A5C05" w:rsidRDefault="0028233C"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.0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.2022</w:t>
      </w:r>
    </w:p>
    <w:p w:rsidR="00EC36E0" w:rsidRPr="0028233C" w:rsidRDefault="00EC3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материально-технических условий образовательной деятельности</w:t>
      </w: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"/>
        <w:gridCol w:w="5980"/>
        <w:gridCol w:w="2146"/>
        <w:gridCol w:w="1115"/>
      </w:tblGrid>
      <w:tr w:rsidR="00EC36E0" w:rsidTr="003A5C05"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8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EC36E0" w:rsidTr="003A5C05"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EC36E0" w:rsidRPr="005C7388" w:rsidTr="003A5C05">
        <w:tc>
          <w:tcPr>
            <w:tcW w:w="9976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материально-технического обеспечения ООП ДО</w:t>
            </w: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 пространство обеспечено учебно-методическим комплектом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объеме, предусмотренном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Образовательное пространство обеспечено оснащенными учебными кабинетами, необходимыми для реализации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976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оснащенности средствами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используемыми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целях образования</w:t>
            </w: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мобильного интерактивного комплекса (интерактивная доска, проектор, ноутбук)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компьютеров, имеющих доступ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 Интернет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976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состояния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содержания территории,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санитарными правилами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нормами</w:t>
            </w: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дополнительных оборудованных помещений для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детьми, предназначенных для поочередного использования всеми или несколькими детскими группами: музыкальный зал; физкультурный зал; кабинет учителя-логопеда; кабинет педагога-психолога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теневых навесов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обеспечена возможность хранения игрушек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участка имеется песочница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приспособлением для укрытия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песком; обеспечена возможность его замены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9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детской мебели, соответствующей росту детей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столов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стульев, соответствующих числу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маркировки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шкафчиках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раздевальной (приемной)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гендерной спецификой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спортивного уголка, обеспечивающего стимулирование двигательной активности воспитанников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сертификатов на игрушки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мебели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спальных комнатах обеспечивает свободный проход детей между кроватями,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наружными стенами, кроватями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отопительными приборами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оценки качества организации питания</w:t>
            </w:r>
          </w:p>
        </w:tc>
      </w:tr>
      <w:tr w:rsidR="00EC36E0" w:rsidRPr="005C7388" w:rsidTr="003A5C0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холодильное оборудование, инвентарь, посуда, тара находятся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исправном состоянии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кухонном инвентаре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посуде для сырых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готовых пищевых продуктов имеется маркировка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Соблюдаются условия хранения сырой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готовой продукции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нормативно-технической документацией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Соблюдается график генеральной уборки помещений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 своевременной дератизации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температурного режима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976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оснащенности помещений для работы медицинского персонала</w:t>
            </w: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процедурного кабинета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необходимым оборудованием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медицинского кабинета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медицинском блоке помещения для приготовления дезинфицирующих растворов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A5C05" w:rsidRPr="003A5C05" w:rsidRDefault="0028233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976" w:type="dxa"/>
            <w:gridSpan w:val="4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охраны зданий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</w:p>
        </w:tc>
      </w:tr>
      <w:tr w:rsidR="00EC36E0" w:rsidRPr="005C7388" w:rsidTr="003A5C05">
        <w:tc>
          <w:tcPr>
            <w:tcW w:w="7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98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требований техники безопасности 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пространстве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имеется специализированная охрана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пространства зданий осуществляется пропускной режим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организации пожарной защищенности</w:t>
            </w:r>
          </w:p>
        </w:tc>
      </w:tr>
      <w:tr w:rsidR="00EC36E0" w:rsidRPr="005C7388" w:rsidTr="003A5C0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при подготовке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 новогодних утренников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индивидуальных средств защиты органов дыхания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Исправное техническое состояние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внутренних пожарных кранов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водоотдачу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перекаткой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пожарной безопасности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рабочем месте, противопожарного режима, эвакуационных выходов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Исправное состояние пожарной сигнализации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автоматической системы оповещения людей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976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доступной среды</w:t>
            </w: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адаптированных образовательных программ для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дидактических материалов для обучения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паспорта доступности объекта социальной инфраструктуры для всех категорий 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элементов доступной среды: пандусы; звонок; расширенные дверные проемы; оборудованные туалеты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Надлежащее размещение оборудования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носителей информации, необходимых для обеспечения беспрепятственного доступа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объектам (местам предоставления услуг) инвалидов, имеющих стойкие расстройства функции зрения, слуха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инвалидов, имеющих стойкие расстройства функции зрения, зрительной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звуковой информацией,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надписей, знаков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иной текстовой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графической 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знаками, выполненными рельефно-точечным шрифтом Брайля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контрастном фоне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7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8.7</w:t>
            </w:r>
          </w:p>
        </w:tc>
        <w:tc>
          <w:tcPr>
            <w:tcW w:w="59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Дублирование необходимой для инвалидов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Tr="003A5C05">
        <w:tc>
          <w:tcPr>
            <w:tcW w:w="671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5C05" w:rsidRPr="003A5C05" w:rsidRDefault="003A5C0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3A5C05" w:rsidRDefault="0028233C"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.0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.2022</w:t>
      </w:r>
    </w:p>
    <w:p w:rsidR="00EC36E0" w:rsidRPr="0028233C" w:rsidRDefault="00EC3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кадровых условий образовательной деятельности</w:t>
      </w: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9"/>
        <w:gridCol w:w="6094"/>
        <w:gridCol w:w="2146"/>
        <w:gridCol w:w="1115"/>
      </w:tblGrid>
      <w:tr w:rsidR="00EC36E0" w:rsidTr="003A5C05">
        <w:tc>
          <w:tcPr>
            <w:tcW w:w="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EC36E0" w:rsidTr="003A5C05">
        <w:tc>
          <w:tcPr>
            <w:tcW w:w="6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EC36E0" w:rsidRPr="005C7388" w:rsidTr="003A5C05">
        <w:tc>
          <w:tcPr>
            <w:tcW w:w="9834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укомплектованности педагогическими кадрами</w:t>
            </w: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укомплектована квалифицированными кадрами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штатным расписанием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специалистов для оказания психолого-педагогической, медицинской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 помощи: педагог-психолог, учитель-логопед, учитель-дефектолог, социальный педагог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обучения детей дошкольного возраста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детей-инвалидов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дополнительно предусмотренных ассистентов (помощников), оказывающих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необходимую помощь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штате детского сада педагогических работников, имеющих основное образование или получивших дополнительное образование для организации дополнительных образовательных услуг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платных)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31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3A5C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834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ООП, касающийся уровня образования педагогических кадров</w:t>
            </w: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высшее педагогическое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среднее профессиональное образование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 педагогических работников</w:t>
            </w:r>
          </w:p>
          <w:p w:rsidR="00722B92" w:rsidRDefault="00722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22B92" w:rsidRPr="0028233C" w:rsidRDefault="00722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переподготовка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обеспечена 100%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31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722B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834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ДО, касающийся уровня квалификации педагогических кадров</w:t>
            </w: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Высшую 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Первую квалификационную категорию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40%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 имеют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31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722B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9834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общие критерии условий реализации ООП, касающиеся непрерывности профессионального образования педагогических кадров</w:t>
            </w: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прохождения повышения квалификации руководящим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работникам детского сада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разработаны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реализуются программы повышения квалификации управленческих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кадров, предусматривающие владение ими теоретическими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практическими знаниями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педагогическими работниками детского сада информационно-коммуникативных технологий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(стационарные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мобильные компьютеры, интерактивное оборудование, принтеры, возможности сети Интернет)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обеспечена возможность дистанционных форм повышения квалификации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обеспечено методическое сопровождение педагогических кадров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актуальным вопросам дошкольной педагогики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31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722B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Tr="003A5C05">
        <w:tc>
          <w:tcPr>
            <w:tcW w:w="9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условий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ДО, касающийся участия педагогов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городских, областных, всероссийских мероприятиях презентующих опыт педагогов детского сада.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 w:rsidR="00722B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конкурсах муниципального, регионального уровней ежегодно участвуют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конкурсах федерального уровня ежегодно участвуют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5% педагогов</w:t>
            </w:r>
          </w:p>
          <w:p w:rsidR="00722B92" w:rsidRDefault="00722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22B92" w:rsidRPr="0028233C" w:rsidRDefault="00722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 презентуют опыт работы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формах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муниципальных, территориальных, региональных, всероссийских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3A5C05">
        <w:tc>
          <w:tcPr>
            <w:tcW w:w="6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публикации профессионального 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научно-методических сборниках, журналах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3A5C05">
        <w:tc>
          <w:tcPr>
            <w:tcW w:w="631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722B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 w:rsidTr="003A5C05">
        <w:tc>
          <w:tcPr>
            <w:tcW w:w="6316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2B92" w:rsidRPr="0028233C" w:rsidRDefault="00722B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.0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.2022</w:t>
      </w:r>
    </w:p>
    <w:p w:rsidR="00EC36E0" w:rsidRPr="0028233C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психолого-педагогических условий образовательной деятельности</w:t>
      </w: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5628"/>
        <w:gridCol w:w="2250"/>
        <w:gridCol w:w="1177"/>
      </w:tblGrid>
      <w:tr w:rsidR="00EC36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EC36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уважительного отношения педагога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человеческому достоинству детей, формирования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поддержки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положительной самооценки, уверенности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собственных возможностях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способностях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выбирает правильные педагогические стратегии, относится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 уважительно, внимательно, позитивно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поведение, учитывает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выстраивает свои предложения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ценит личный выбор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соучастие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определении 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 образования (больше половины всех форм непрерывной образовательной деятельности инициируется самими детьми)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вносит изменения (корректировку)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план, расписание занятий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наблюдений, определяет необходимость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изменении содержания обучения или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 образовательная технология наилучшим способом подходила как детям группы, так и тому или иному ребенку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учитывает потребность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 взрослых (проявляет внимание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настроениям, желаниям, достижениям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неудачам каждого ребенка, успокаивает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подбадривает расстроенных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побуждает детей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 свои чувства</w:t>
            </w:r>
            <w:proofErr w:type="gram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мысли, рассказывать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событиях, участниками которых они были (о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семье, друзьях, мечтах, переживаниях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сам делится своими переживаниями, рассказывают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722B9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Проявляют уважение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личности каждого ребенка (обращаются вежливо,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имени, интересуются мнением ребенка, считаются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точкой зрения,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допускают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высказываний, унижающих его достоинство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  <w:p w:rsidR="00722B92" w:rsidRPr="0028233C" w:rsidRDefault="00722B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722B92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формированию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 индивидуальности: стремится подчеркнуть уникальность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неповторимость каждого 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 особенностях (цвете глаз, волос, сходстве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непохожести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др.), обсуждает предпочтения детей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еде, одежде, играх, занятиях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ребенка представлений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возможностях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 (стремится выделить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подчеркнуть его достоинства, отмечает успехи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деятельности, обращает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 внимание других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развитию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уверенности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силах (поощряет стремление ребенка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освоению новых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реализации разных видов деятельности: побуждает пробовать,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бояться ошибок, вселяет уверенность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ребенок обязательно сможет сделать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то, что ему пока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удается, намеренно создает ситуацию,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которой ребенок может достичь успеха,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детям преодолевать негативные эмоциональные состояния (страх одиночества, боязнь темноты,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722B9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использования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 деятельности форм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методов работы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соответствующих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возрастным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индивидуальным особенностям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детям, находящимся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трудной жизненной ситуации, одаренным детям)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детям-инвалидам включиться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коллектив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позитивные способы коррекции поведения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чаще пользуется поощрением, поддержкой детей, чем порицанием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запрещением (порицания относят только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отдельным действиям ребенка,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адресуют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личности,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ущемляют его достоинства)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планирует образовательную работу (развивающие игры, занятия, прогулки, беседы, экскурсии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каждым ребенком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группой детей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 данных психолого-педагогической диагностики развития каждого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построения образовательной деятельности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основе взаимодействия взрослых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детьми, ориентированного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интересы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возможности каждого ребенка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учитывающего социальную ситуацию его развития</w:t>
            </w: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использует способы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 эмоционально комфортного типа 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эмоциональных проявлений ребенка; обеспечивает гибкое ситуативное взаимодействие, опирающееся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непосредственный детский интерес, проявления самостоятельности,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Цели, содержание, способы взаимодействия педагог варьирует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развития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проявлений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ставит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задачи применительно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развития конкретного ребенка (подгруппы, группы детей),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возрасту группы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проявляет готовность лучше понять, что происходит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распознает действительные причины его поведения, состояния, осмысливает последствия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определяет интересы, умения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 каждого ребенка, выясняет, что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предпочитает, какие занятия выбирает, когда есть выбор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педагогом положительного, доброжелательного отношения детей друг 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другу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взаимодействия детей друг 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другом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доброжелательные отношения между детьми (предотвращает конфликтные ситуации, собственным примером демонстрирует положительное отношение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детям), создает условия для развития сотрудничества между 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детям осознать ценность сотрудничества (рассказывает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 людей друг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друге, организует совместные игры, различные виды продуктивной деятельности, способствующие достижению детьми общего результата, объединению коллективных усилий)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обсуждает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план совместной деятельности: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 будут делать, последовательность действий, распределение действий между участниками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помогает детям налаживать совместную деятельность, координировать свои действия,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учитывая желания друг друга</w:t>
            </w:r>
            <w:proofErr w:type="gram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разрешать конфликты социально приемлемыми способами (уступать, договариваться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распределении ролей, последовательности событий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делить игрушки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жребию, устанавливать очередность, обсуждать возникающие проблемы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поощряет взаимную помощь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взаимную поддержку детьми друг друга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общий критерий оценки качества образовательной деятельности, касающийся поддержки инициативы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самостоятельности детей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специфических для них видах деятельности</w:t>
            </w: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стремление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самостоятельности (решение задач без помощи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 взрослого), способность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проявлению инициативы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 возникающих задач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наблюдает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чтобы понять ребенка как личность,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proofErr w:type="gram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чтобы создавать для него комфортные условия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полностью вовлекать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 группы, поддерживать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поощрять его 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чутко реагирует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любые просьбы детей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(вместе поиграть, почитать, порисовать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пр.);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невозможности удовлетворить просьбу ребенка объясняет причину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поддерживает инициативу детей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детской деятельности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игр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 побуждает высказывать собственные мнения, пожелания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предложения, принимает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обсуждает высказывания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 каждого ребенка,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навязывает готовых решений, жесткого алгоритма действий)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возможности выбора детьми материалов, видов активности, участников совместной деятельности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общения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развивает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чувство ответственности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сделанный выбор,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дело, данное слово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уважает права каждого ребенка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 ребенку право принимать собственное решение; выбирать игры, занятия, партнера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деятельности, одежду, еду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пр.;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своему желанию использовать 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свободное время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право ребенку инициировать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детско-взрослые сообщества, высказывать суждение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мотивах, характере, результатах собственных действий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других людей; получать собственные результаты действий, оценивать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защиты детей от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всех форм физического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психического насилия</w:t>
            </w: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баланс между разными видами игры (подвижными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спокойными, индивидуальными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совместными, дидактическими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сюжетно-ролевыми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Соблюдают баланс между игрой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видами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процессе,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подменяя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обеспечивая плавный переход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непрерывной образовательной деятельности, режимным моментам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проводит систематическую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предотвращению нарушений прав ребенка,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 случаев жестокого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прибегает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уделяет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оказывают поддержку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 специалистов)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общий критерий оценки качества образовательной деятельности, касающийся поддержки родителей (законных представителей)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воспитании детей, охране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укреплении 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здоровья, вовлечения семей непосредственно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 деятельность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предоставляет родителям возможность больше узнать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 детях, помогает собрать разнообразную информацию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продвижении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 развитии, помогает оценить сильные стороны развития ребенка, увидеть его особенности, нужды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потребности, характер взаимоотношений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 людьми (детьми, взрослыми)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п.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помогает родителям (законным представителям) лучше чувствовать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эмоциональные проблемы собственного ребенка, 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овладевать алгоритмом творческого 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 (коммуникативного, игрового, эстетического, творческого характера), творческой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способствует расширению для родителей (законных представителей)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ОВЗ, детей-инвалидов, круга общения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 других семей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аналогичными проблемами</w:t>
            </w:r>
            <w:proofErr w:type="gram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формированию способности сопереживать, проявляя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жалость,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 оказать поддержку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обеспечивает максимально возможное расширение социокультурного пространства семьи ребенка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через специально организованное регулярное общение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эмпатичными детьми,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родителями, создает чувство позитивности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доверия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рассказывает (и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письменно)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что происходило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дня, каковы позитивные стороны личности ребенка, какие достижения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трудности были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P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C82489" w:rsidRDefault="0028233C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.0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.2022</w:t>
      </w:r>
    </w:p>
    <w:p w:rsidR="00EC36E0" w:rsidRPr="0028233C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финансовых условий образовательной деятельности</w:t>
      </w: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Баллы: 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соответствует,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частично соответствует,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color w:val="000000"/>
          <w:sz w:val="24"/>
          <w:szCs w:val="24"/>
          <w:lang w:val="ru-RU"/>
        </w:rPr>
        <w:t>– полностью соответствует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5485"/>
        <w:gridCol w:w="2377"/>
        <w:gridCol w:w="1253"/>
      </w:tblGrid>
      <w:tr w:rsidR="00EC36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Показатели/индикаторы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самообследования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эксперта</w:t>
            </w:r>
          </w:p>
        </w:tc>
      </w:tr>
      <w:tr w:rsidR="00EC36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Баллы от 0 до 2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расходы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оплату труда работников, реализующих ООП ДО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оплаты труда </w:t>
            </w:r>
            <w:proofErr w:type="spell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соответствует среднему показателю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муниципалитету, установленному учредителем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финансирования расходов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оплату труда учебно-вспомогательного персонала сохранен или увеличен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расходы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приобретение средств обучения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воспитания, соответствующих материалов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(учебно-методические пособия, дидактические пособия)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игровых пособий, спортивного инвентаря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Фактические финансовые затраты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технических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 (ИКТ) совпадают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запланированными затратами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Показатели, характеризующие финансовые условия организации дополнительного профессионального образования педагогических работников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 квалификации педагогических работников осуществляется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Финансирование потребности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переподготовке педагогических работников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 деятельности осуществлено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Показатели, характеризующие наличие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финансовом обеспечении, 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представленной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ФХД реализован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 объеме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 финансовых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материальных средств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расходовании размещен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детского сада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установленные сроки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 сайте образовательной организации размещена информация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ФХД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 w:rsidRPr="005C7388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Показатели, характеризующие предоставление образовательной организацией дополнительных образовательных услуг,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том числе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платных</w:t>
            </w: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образовательной деятельности подвида дополнительного образования «Дополнительное образование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локальных актов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дополнительных образовательных услуг,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платных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бесплатных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платных дополнительных образовательных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 w:rsidR="00B55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EC36E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Возможное (максимальное) количество баллов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B55889" w:rsidRDefault="0028233C"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.0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.2022</w:t>
      </w:r>
    </w:p>
    <w:p w:rsidR="00EC36E0" w:rsidRPr="0028233C" w:rsidRDefault="00EC3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 оценки качества организации образовательной деятельности</w:t>
      </w:r>
    </w:p>
    <w:tbl>
      <w:tblPr>
        <w:tblW w:w="98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4"/>
        <w:gridCol w:w="4017"/>
        <w:gridCol w:w="2032"/>
      </w:tblGrid>
      <w:tr w:rsidR="00EC36E0" w:rsidRPr="005C7388" w:rsidTr="00B55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Показатель, который характеризует объект ВСОКО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Баллы: 0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соответствует,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частично соответствует, 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 полностью соответствует</w:t>
            </w:r>
          </w:p>
        </w:tc>
      </w:tr>
      <w:tr w:rsidR="00EC36E0" w:rsidRPr="005C7388" w:rsidTr="00B55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ДО, АООП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B55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 w:rsidR="00B55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="00B55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 обучающихся, запросам родителей (законных представителей)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 w:rsidTr="00B55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 w:rsidR="00B55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</w:t>
            </w:r>
            <w:proofErr w:type="spell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Tr="00B55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 w:rsidR="00B55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педагог.</w:t>
            </w:r>
          </w:p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 w:rsidR="00B55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 w:rsidR="00B55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Tr="00B558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воспитания,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социальными партнерами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сотрудников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детьми.</w:t>
            </w:r>
          </w:p>
          <w:p w:rsidR="00EC36E0" w:rsidRPr="0028233C" w:rsidRDefault="002823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воспитанников.</w:t>
            </w:r>
          </w:p>
          <w:p w:rsidR="00EC36E0" w:rsidRDefault="002823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 w:rsidR="00B55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6E0" w:rsidRDefault="00EC36E0">
      <w:pPr>
        <w:rPr>
          <w:rFonts w:hAnsi="Times New Roman" w:cs="Times New Roman"/>
          <w:color w:val="000000"/>
          <w:sz w:val="24"/>
          <w:szCs w:val="24"/>
        </w:rPr>
      </w:pPr>
    </w:p>
    <w:p w:rsidR="00EC36E0" w:rsidRDefault="00EC36E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Pr="00B55889" w:rsidRDefault="00B55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B55889" w:rsidRDefault="0028233C"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оценки качества образования 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от</w:t>
      </w:r>
      <w:r w:rsidRPr="00C82489">
        <w:rPr>
          <w:rFonts w:hAnsi="Times New Roman" w:cs="Times New Roman"/>
          <w:b/>
          <w:bCs/>
          <w:sz w:val="24"/>
          <w:szCs w:val="24"/>
        </w:rPr>
        <w:t> 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.0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.2022</w:t>
      </w:r>
    </w:p>
    <w:p w:rsidR="00EC36E0" w:rsidRPr="0028233C" w:rsidRDefault="00EC3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B55889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5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="00B55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5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динамики</w:t>
      </w:r>
      <w:r w:rsidR="00B55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5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индивидуального</w:t>
      </w:r>
      <w:r w:rsidR="00B55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5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7"/>
        <w:gridCol w:w="2664"/>
        <w:gridCol w:w="2664"/>
      </w:tblGrid>
      <w:tr w:rsidR="00EC36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воспитанника</w:t>
            </w:r>
          </w:p>
        </w:tc>
      </w:tr>
      <w:tr w:rsidR="00EC36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одевается, раздевается, складывает, убирает одежду, приводит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выполняет простейшие гигиенические процедуры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поддерживать порядок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 детского сада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 элементарные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 роли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 свое поведение, придерживаясь роли, объясняет правила игры сверстникам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партнерами,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играть, кто кем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подчиняется правилам игры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 близких людей, детей, персонажей сказок, историй, мультфильмов, спектаклей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строительные детали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 свойств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Преобразовывает постройки способом </w:t>
            </w:r>
            <w:proofErr w:type="spell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proofErr w:type="spell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 педагога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 постройки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 назначения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Различает,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 частей составлена группа предметов, называет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особенности (цвет, размер, назначение)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 два предмета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 (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больше-меньше</w:t>
            </w:r>
            <w:proofErr w:type="gram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выше-ниже, длиннее-короче, одинаковые, равные) способом приложения или наложения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речь для инициирования общения, обращается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просьбами, вопросами, делится впечатлениями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 опыта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передает мелодию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 сопровождением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плясках, упражнениях, играх ритмично, музыкально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 произведения, называет 2–3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авторов, называет любимые книги, излагает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произведения большого объема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книгу)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читает стихи, пересказывает отрывки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 рисунки, декоративные,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композиции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окружающей жизни, литературных произведений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различные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изображения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играм, физическим упражнениям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выполняет действия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 снарядами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при перестроении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36E0" w:rsidRDefault="00EC36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Default="00B55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5889" w:rsidRPr="00B55889" w:rsidRDefault="00B55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Default="0028233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Средние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группе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7"/>
        <w:gridCol w:w="2664"/>
        <w:gridCol w:w="2664"/>
      </w:tblGrid>
      <w:tr w:rsidR="00EC36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 ______</w:t>
            </w:r>
          </w:p>
        </w:tc>
      </w:tr>
      <w:tr w:rsidR="00EC36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конец года</w:t>
            </w: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одевается, раздевается, складывает, убирает одежду, приводит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 выполняет простейшие гигиенические процедуры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Помогает поддерживать порядок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участке детского сада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 элементарные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улице,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дороге,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 местах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Распределяет роли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 свое поведение, придерживаясь роли, объясняет правила игры сверстникам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Договаривается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партнерами,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играть, кто кем будет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подчиняется правилам игры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переживания близких людей, детей, персонажей сказок, историй, мультфильмов, спектаклей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строительные детали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конструктивных свойств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Преобразовывает постройки способом </w:t>
            </w:r>
            <w:proofErr w:type="spell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надстраивания</w:t>
            </w:r>
            <w:proofErr w:type="spell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заданием педагога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Преобразовывает постройки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функционального назначения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Различает,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каких частей составлена группа предметов, называет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особенности (цвет, размер, назначение)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Сравнивает два предмета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 (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больше-меньше</w:t>
            </w:r>
            <w:proofErr w:type="gram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выше-ниже, длиннее-короче, одинаковые, равные) способом приложения или наложения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речь для инициирования общения, обращается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взрослому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просьбами, вопросами, делится впечатлениями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личного опыта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Сопровождает речью индивидуальные игры, рисование, конструирование, бытовые действия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передает мелодию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 сопровождением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плясках, упражнениях, играх ритмично, музыкально 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Узнает произведения, называет 2–3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авторов, называет любимые книги, излагает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содержание, в том числе произведения большого объема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воспитателем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опорой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книгу)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 читает стихи, пересказывает отрывки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Создает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коллективные рисунки, декоративные,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композиции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 окружающей жизни, литературных произведений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 различные материалы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создания изображения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 играм, физическим упражнениям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 выполняет действия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спортивными снарядами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при перестроении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шеренгу,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колонну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 w:rsidRPr="005C738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по направлению</w:t>
            </w: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6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Default="0028233C"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5889" w:rsidRPr="00D16462" w:rsidRDefault="00B55889" w:rsidP="00D1646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55889" w:rsidRDefault="00B5588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C36E0" w:rsidRPr="00C82489" w:rsidRDefault="0028233C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положению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системе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13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.0</w:t>
      </w:r>
      <w:r w:rsidR="004D5130" w:rsidRPr="00C82489">
        <w:rPr>
          <w:rFonts w:hAnsi="Times New Roman" w:cs="Times New Roman"/>
          <w:b/>
          <w:bCs/>
          <w:sz w:val="24"/>
          <w:szCs w:val="24"/>
          <w:lang w:val="ru-RU"/>
        </w:rPr>
        <w:t>5</w:t>
      </w:r>
      <w:r w:rsidRPr="00C82489">
        <w:rPr>
          <w:rFonts w:hAnsi="Times New Roman" w:cs="Times New Roman"/>
          <w:b/>
          <w:bCs/>
          <w:sz w:val="24"/>
          <w:szCs w:val="24"/>
          <w:lang w:val="ru-RU"/>
        </w:rPr>
        <w:t>.2022</w:t>
      </w:r>
    </w:p>
    <w:p w:rsidR="00EC36E0" w:rsidRPr="0028233C" w:rsidRDefault="00EC36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36E0" w:rsidRPr="0028233C" w:rsidRDefault="002823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Анкета изучения мнений родителей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качестве предоставляемых образовательных</w:t>
      </w:r>
      <w:r w:rsidRPr="0028233C">
        <w:rPr>
          <w:lang w:val="ru-RU"/>
        </w:rPr>
        <w:br/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23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29"/>
        <w:gridCol w:w="365"/>
        <w:gridCol w:w="511"/>
      </w:tblGrid>
      <w:tr w:rsidR="00EC36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</w:tc>
      </w:tr>
      <w:tr w:rsidR="00EC36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36E0" w:rsidRDefault="0028233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выборе детского сада для ребенка учитывались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положительные отзывы других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организована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содержании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образования, планируемых результатах освоения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 родителей учитывалось при разработке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 своевременно предоставляется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актуальная информация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базе дошкольного образования, изменениям в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 нормативных актах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всегда можно получить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нравится ходить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уверен, что мой ребенок находится в безопасности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время пребывания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отмечаем поступательное развитие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нами/со мной проводят регулярные беседы о результатах освоения нашим/моим ребенком ООП </w:t>
            </w:r>
            <w:proofErr w:type="gram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информируют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корректной форме о проблемах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 наше/мое мнение при планировании коррекционной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нашему/моему ребенку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 относятся уважительно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Нас/меня устраивают условия образовательной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заинтересованы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участии в групповых и </w:t>
            </w:r>
            <w:proofErr w:type="spellStart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36E0" w:rsidRPr="005C73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36E0" w:rsidRPr="0028233C" w:rsidRDefault="0028233C">
            <w:pPr>
              <w:rPr>
                <w:lang w:val="ru-RU"/>
              </w:rPr>
            </w:pP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Мы/я будем рекомендовать детский сад коллегам по</w:t>
            </w:r>
            <w:r w:rsidRPr="0028233C">
              <w:rPr>
                <w:lang w:val="ru-RU"/>
              </w:rPr>
              <w:br/>
            </w:r>
            <w:r w:rsidRPr="002823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работе/соседям/друзьям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36E0" w:rsidRPr="0028233C" w:rsidRDefault="00EC36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233C" w:rsidRPr="0028233C" w:rsidRDefault="0028233C">
      <w:pPr>
        <w:rPr>
          <w:lang w:val="ru-RU"/>
        </w:rPr>
      </w:pPr>
    </w:p>
    <w:sectPr w:rsidR="0028233C" w:rsidRPr="0028233C" w:rsidSect="003A5C05">
      <w:pgSz w:w="11907" w:h="16839"/>
      <w:pgMar w:top="426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25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D6E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E5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943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C1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A13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13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F7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43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F2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25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C62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C4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13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FF5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B6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A5C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2"/>
  </w:num>
  <w:num w:numId="8">
    <w:abstractNumId w:val="16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12"/>
  </w:num>
  <w:num w:numId="15">
    <w:abstractNumId w:val="6"/>
  </w:num>
  <w:num w:numId="16">
    <w:abstractNumId w:val="15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776CE"/>
    <w:rsid w:val="0028233C"/>
    <w:rsid w:val="002D33B1"/>
    <w:rsid w:val="002D3591"/>
    <w:rsid w:val="00335E93"/>
    <w:rsid w:val="003514A0"/>
    <w:rsid w:val="003905C6"/>
    <w:rsid w:val="003A5C05"/>
    <w:rsid w:val="004D5130"/>
    <w:rsid w:val="004F7E17"/>
    <w:rsid w:val="005A05CE"/>
    <w:rsid w:val="005C7388"/>
    <w:rsid w:val="00653AF6"/>
    <w:rsid w:val="006E6B4F"/>
    <w:rsid w:val="00722B92"/>
    <w:rsid w:val="00737029"/>
    <w:rsid w:val="008D48A5"/>
    <w:rsid w:val="008F1709"/>
    <w:rsid w:val="00AB2FE0"/>
    <w:rsid w:val="00AC06C7"/>
    <w:rsid w:val="00B55889"/>
    <w:rsid w:val="00B73A5A"/>
    <w:rsid w:val="00C53ED3"/>
    <w:rsid w:val="00C82489"/>
    <w:rsid w:val="00D16462"/>
    <w:rsid w:val="00E438A1"/>
    <w:rsid w:val="00E909D0"/>
    <w:rsid w:val="00EC36E0"/>
    <w:rsid w:val="00F01E19"/>
    <w:rsid w:val="00FF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D48A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F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37</Pages>
  <Words>9212</Words>
  <Characters>52512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dc:description>Подготовлено экспертами Актион-МЦФЭР</dc:description>
  <cp:lastModifiedBy>acer</cp:lastModifiedBy>
  <cp:revision>13</cp:revision>
  <cp:lastPrinted>2022-07-12T11:41:00Z</cp:lastPrinted>
  <dcterms:created xsi:type="dcterms:W3CDTF">2022-05-17T05:59:00Z</dcterms:created>
  <dcterms:modified xsi:type="dcterms:W3CDTF">2022-07-12T11:42:00Z</dcterms:modified>
</cp:coreProperties>
</file>