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40"/>
          <w:shd w:fill="FFFFFF" w:val="clear"/>
        </w:rPr>
        <w:t xml:space="preserve">Консультация для педагогов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4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40"/>
          <w:shd w:fill="FFFFFF" w:val="clear"/>
        </w:rPr>
        <w:t xml:space="preserve">Экологическое  воспитание детей летом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40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666666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666666"/>
          <w:spacing w:val="0"/>
          <w:position w:val="0"/>
          <w:sz w:val="36"/>
          <w:shd w:fill="FFFFFF" w:val="clear"/>
        </w:rPr>
        <w:t xml:space="preserve">Подготовила Пучкина В.А.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                      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  развивать экологическое сознание маленькой личности.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Экологическое образование детей дошкольного возраста имеет важное значение, так как в этот период ребёнок проходит самый интенсивный духовный и интеллектуальный путь развития. Самоценность дошкольного детства очевидна:  первые семь лет в жизни ребенка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В этот период формируются первоосновы экологического мышления, сознания, экологической культуры.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  Дошкольное детство - ответственный период для формирования основ правильного отношения к окружающему миру.   Детский сад является первым звеном системы непрерывного экологического образования. Поэтому перед педагогами встает задача формирования  у дошкольников основ экологической культуры.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br/>
        <w:t xml:space="preserve">       Формирование экологической воспитанности дошкольника старшего возраста  предполагает решение следующих задач: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Расширять представления о растительном и животном мире;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Развивать умение наблюдать, анализировать, сравнивать, выделять характерные, существенные признаки явлений природы, делать элементарные выводы;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Уточнять представления детей о взаимосвязи признаков и закономерностей в окружающем мире;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Воспитывать любовь к родному краю и умение правильно вести себя в природе;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Учить различать деревья, растения по коре, расположению ветвей, форме листьев, цветам, плодам.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Как построить работу с детьми в летний период , чтобы им было интересно проводить летние месяцы в детском саду?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  может использовать различные формы и методы для решения этих задач: главное увлечь детей в удивительный мир природы, раскрыть его многообразие , ответить на многие вопросы , интересующие детей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Основными формами работы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с детьми летом являются прогулки, экскурсии, викторины, праздники летнего календаря,  краткосрочные проекты,  экологические игры, сбор лекарственных трав, работа на опытнических грядках и цветниках.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   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 прогулкам, экскурсиям предъявляются определенные требования, которые надо соблюдать ( количество  сопровождающих, время, маршрут, наличие на наблюдаемом участке ядовитых растений, грибов , дорог и т.д).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Методы и приемы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, используемые в летний период, - наблюдения, беседы, развернутые рассказы, чтение стихов, отгадывание загадок , краткосрочные и долгосрочные и др.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Экологическое воспитание дошкольников в повседневной жизни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Понятие повседневная жизнь предусматривает процесс воспитания детей в разные режимные моменты. С точки зрения экологического воспитания наибольшее значение имеют утренние часы (до завтрака), когда дети приходят из дома, - это самое подходящее время для проведения мероприятий в уголке природы, промежуток между занятиями и обедом, вечернее время после полдника. Два последних периода чаще отводятся под прогулку на участке - они особенно важны для общения детей с природой ближайшего окружения.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Ребята знакомятся с такими  с такими растениями , как кипрей, тысячелистник, подорожник, рассматривают жучков, бабочек, шмелей, муравьев, червей, услышат пение птиц. Воспитатель учит детей видеть проявление жизни природы , в частности растений, во всей ее полноте. Для этого проводится цикл наблюдений и составляется  летний календарь природы, который позволяет систематизировать и обобщить увиденное.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Работу  с детьми надо построить так. Чтобы ребенок с интересом рассматривал в траве муравья, жука, грибочек, с интересом копался на грядке. Такое увлечение не пройдет бесследно: он не сломает напрасно ветку, не убьет напрасно шмеля или муравья , не обит птицу. Организуя наблюдения за насекомыми , червяками, воспитатель учит детей преодолевать чувство страха, брезгливости.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 время экскурсий, пеших прогулок можно рассказать о целебных свойствах знакомых растений, например, подорожника, мать и мачехи, иван-чая, клевера и т.д., из  которых получат чай , настой, сироп, масло, порошок.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Экскурсии с детьми в природу дают им ни с чем несравнимые живые и яркие впечатления о красоте и аромате цветов, травы, осенней листвы, о разноголосом пении птиц, о причудливой форме белых кучевых облаков, о сверкающих на солнце изумрудных капельках дождя и т. 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Непосредственные наблюдения  дают возможность представить, как происходит развитие растений и насекомых, увидеть гармонию в природе.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 время наблюдений педагог должен учить детей видеть очарование природных уголков своего родного города, края, чтобы аромат цветов, детства, родины, они сохранили в своей памяти на всю жизнь. Во время занятий необходимо постоянно напоминать, что нужно охранять родную природу, заботиться о ней- так как в раннем возрасте формируются основы экологического воспитания.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Систематически в повседневной жизни проводятся наблюдения за погодой, - одну неделю в месяц дети ежедневно рассматривают небо, уточняют характер осадков, наличие ветра или его отсутствие, по одежде определяют степень тепла и холода.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 правильном руководстве наблюдением окружающего ребенок начинает понимать, что хорошо, а что плохо; всем сердцем переживает доброе и злое; учится чувствовать красивое и некрасивое.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Какие экологические игры   можно провести сейчас с детьми?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FFFFFF" w:val="clear"/>
        </w:rPr>
        <w:t xml:space="preserve">                           Летняя скорая помощь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 время прогулки надо замечать  больные места. Сломанная ветка? Стоп! Нужно подлечить ее, подвязать. А если разрушен муравейник? Что можно предпринять? Ведь в муравейнике маленькие детки. Вспомним  сказку В. Бианки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Муравьишка домой спешил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Понаблюдаем за работой муравьев.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конце прогулки подводим  итог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кому мы  сегодня помогли? Кто скажет нам  спасибо?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Понаблюдаем  за комарами. Их многие не любят, но что будет, если они исчезнут? Многие лесные птички останутся без корма. Прочитаем  стихотворение Т. Смертиной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Откуда пришли комары?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Завели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Календарь полезных дел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заполняем  его рисунками-воспоминаниями о прекрасных моментах: полянка цветов, красивая бабочка, причудливая веточка и т. д. Туда же  зарисовываем  те события, в которых мы  участвовали,  придумаем  рассказы, сказки.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Заведите Красную книгу скорой помощи. Фотографируйте интересные моменты. В конце лета сделаем  выставку фотографий, рисунков.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Помним  о важности  методе сравнения! Постоянно сравнивайте себя с природой: нам больно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ей больно, нам радостно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ей радостно. Животные бывают веселые и грустные. Тоже могут помогать друг другу. Предложите ребенку представить себя березкой, птичкой, поющей песенку, сломанным цветком, перевернутым жучком, землей, усыпанной мусором, и т. п.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Провожу с детьми опыты: какие растения растут лучше (там где земля поливается, удобряется), какие нужно поливать чаще (герань, бальзамин), а какие реже (алоэ), почему? Ведем  зарисовки, сделали  огород на окошке.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Наблюдаем  за рябиной, за его цветением.  Беседуем о том,   какую пользу приносят деревья и кустарники? Почему растения для приготовления лекарственных отваров лучше рвать в лесу?  Беседуем  о том, откуда берутся шрамы у деревьев.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конце лета подведем  итог наблюдениям, побеседуйте о том, что полезного узнали, сделали. Дети вместе с родителями готовят материал к выставке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нам лето принесло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Часто использую произведения. Например: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Какая бывает роса на траве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Куда девается вода из моря?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Л. Н. Толстого,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Синичкин календарь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(«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Июнь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Июль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Август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В. В. Бианки,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Азбука леса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Н. И. Сладкова, рассказы Е. И. Чарушина про медвежонка,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Разные колеса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 грибом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Палочка-выручалочка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Мешок яблок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В. Сутеева.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